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0E" w:rsidRPr="009517C9" w:rsidRDefault="009517C9" w:rsidP="00022C0E">
      <w:pPr>
        <w:rPr>
          <w:b/>
          <w:sz w:val="28"/>
          <w:szCs w:val="28"/>
          <w:u w:val="single"/>
        </w:rPr>
      </w:pPr>
      <w:r w:rsidRPr="009517C9">
        <w:rPr>
          <w:b/>
          <w:sz w:val="28"/>
          <w:szCs w:val="28"/>
          <w:u w:val="single"/>
        </w:rPr>
        <w:t>Resources</w:t>
      </w:r>
      <w:r w:rsidR="00C32CC4">
        <w:rPr>
          <w:b/>
          <w:sz w:val="28"/>
          <w:szCs w:val="28"/>
          <w:u w:val="single"/>
        </w:rPr>
        <w:t>/Support</w:t>
      </w:r>
    </w:p>
    <w:p w:rsidR="00022C0E" w:rsidRDefault="00022C0E" w:rsidP="00022C0E"/>
    <w:p w:rsidR="00022C0E" w:rsidRDefault="00022C0E" w:rsidP="00022C0E">
      <w:pPr>
        <w:rPr>
          <w:u w:val="single"/>
        </w:rPr>
      </w:pPr>
      <w:r>
        <w:rPr>
          <w:u w:val="single"/>
        </w:rPr>
        <w:t>Resources</w:t>
      </w:r>
    </w:p>
    <w:p w:rsidR="00022C0E" w:rsidRDefault="00022C0E" w:rsidP="00022C0E">
      <w:pPr>
        <w:pStyle w:val="ListParagraph"/>
        <w:numPr>
          <w:ilvl w:val="0"/>
          <w:numId w:val="1"/>
        </w:numPr>
      </w:pPr>
      <w:r>
        <w:t xml:space="preserve">PGES Webpage: </w:t>
      </w:r>
      <w:hyperlink r:id="rId8" w:history="1">
        <w:r>
          <w:rPr>
            <w:rStyle w:val="Hyperlink"/>
          </w:rPr>
          <w:t>http://education.ky.gov/teachers/HiEffTeach/Pages/default.aspx</w:t>
        </w:r>
      </w:hyperlink>
    </w:p>
    <w:p w:rsidR="00022C0E" w:rsidRDefault="00022C0E" w:rsidP="00022C0E">
      <w:r>
        <w:t xml:space="preserve">                    Professional Learning: </w:t>
      </w:r>
      <w:hyperlink r:id="rId9" w:history="1">
        <w:r>
          <w:rPr>
            <w:rStyle w:val="Hyperlink"/>
          </w:rPr>
          <w:t>http://education.ky.gov/teachers/HiEffTeach/Pages/PGES--Overview-Series.aspx</w:t>
        </w:r>
      </w:hyperlink>
    </w:p>
    <w:p w:rsidR="00022C0E" w:rsidRDefault="00022C0E" w:rsidP="00022C0E">
      <w:r>
        <w:t>                   </w:t>
      </w:r>
      <w:r w:rsidR="009C19C1">
        <w:t xml:space="preserve"> </w:t>
      </w:r>
      <w:r w:rsidR="009C19C1">
        <w:rPr>
          <w:i/>
        </w:rPr>
        <w:t>Guide to Professional L</w:t>
      </w:r>
      <w:r w:rsidRPr="009C19C1">
        <w:rPr>
          <w:i/>
        </w:rPr>
        <w:t>earning</w:t>
      </w:r>
      <w:r>
        <w:t xml:space="preserve">”: </w:t>
      </w:r>
      <w:hyperlink r:id="rId10" w:history="1">
        <w:r w:rsidRPr="00CE7381">
          <w:rPr>
            <w:rStyle w:val="Hyperlink"/>
          </w:rPr>
          <w:t>http://education.ky.gov/teachers/HiEffTeach/Documents/Guide%20to%20TPGES%20PL.docx</w:t>
        </w:r>
      </w:hyperlink>
    </w:p>
    <w:p w:rsidR="00022C0E" w:rsidRDefault="00022C0E" w:rsidP="00022C0E"/>
    <w:p w:rsidR="00022C0E" w:rsidRPr="00022C0E" w:rsidRDefault="00022C0E" w:rsidP="000C4D3E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333333"/>
          <w:sz w:val="20"/>
          <w:szCs w:val="20"/>
          <w:lang w:eastAsia="en-US"/>
        </w:rPr>
      </w:pPr>
      <w:r>
        <w:t xml:space="preserve">Lync Sessions in EDS </w:t>
      </w:r>
    </w:p>
    <w:p w:rsidR="00022C0E" w:rsidRPr="00AA362B" w:rsidRDefault="008927ED" w:rsidP="000C4D3E">
      <w:pPr>
        <w:pStyle w:val="ListParagraph"/>
        <w:shd w:val="clear" w:color="auto" w:fill="FFFFFF"/>
        <w:spacing w:after="150" w:line="270" w:lineRule="atLeast"/>
        <w:ind w:left="1080"/>
        <w:rPr>
          <w:rFonts w:ascii="Verdana" w:eastAsia="Times New Roman" w:hAnsi="Verdana" w:cs="Times New Roman"/>
          <w:b/>
          <w:sz w:val="20"/>
          <w:szCs w:val="20"/>
          <w:lang w:eastAsia="en-US"/>
        </w:rPr>
      </w:pPr>
      <w:hyperlink r:id="rId11" w:history="1">
        <w:r w:rsidR="00022C0E" w:rsidRPr="00AA362B">
          <w:rPr>
            <w:rFonts w:ascii="Verdana" w:eastAsia="Times New Roman" w:hAnsi="Verdana" w:cs="Times New Roman"/>
            <w:b/>
            <w:sz w:val="20"/>
            <w:szCs w:val="20"/>
            <w:lang w:eastAsia="en-US"/>
          </w:rPr>
          <w:t>Register for an Archived Lync Session</w:t>
        </w:r>
      </w:hyperlink>
      <w:bookmarkStart w:id="0" w:name="_GoBack"/>
      <w:bookmarkEnd w:id="0"/>
    </w:p>
    <w:p w:rsidR="00851F63" w:rsidRDefault="00022C0E" w:rsidP="00851F63">
      <w:pPr>
        <w:pStyle w:val="ListParagraph"/>
        <w:numPr>
          <w:ilvl w:val="0"/>
          <w:numId w:val="1"/>
        </w:numPr>
      </w:pPr>
      <w:r>
        <w:t>EDS (Help)</w:t>
      </w:r>
      <w:r w:rsidR="00851F63">
        <w:t xml:space="preserve"> (PPT Slides + </w:t>
      </w:r>
      <w:hyperlink r:id="rId12" w:history="1">
        <w:r w:rsidR="00851F63" w:rsidRPr="00CE7381">
          <w:rPr>
            <w:rStyle w:val="Hyperlink"/>
          </w:rPr>
          <w:t>https://powersource.pearsonschoolsystems.com/portal/ciits/</w:t>
        </w:r>
      </w:hyperlink>
      <w:r w:rsidR="00851F63">
        <w:t xml:space="preserve"> )</w:t>
      </w:r>
    </w:p>
    <w:p w:rsidR="00022C0E" w:rsidRDefault="00022C0E" w:rsidP="00022C0E">
      <w:pPr>
        <w:pStyle w:val="ListParagraph"/>
      </w:pPr>
    </w:p>
    <w:p w:rsidR="00022C0E" w:rsidRPr="00C32CC4" w:rsidRDefault="00022C0E" w:rsidP="00022C0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Webcasts and Newsletters (Headline news): </w:t>
      </w:r>
      <w:hyperlink r:id="rId13" w:history="1">
        <w:r>
          <w:rPr>
            <w:rStyle w:val="Hyperlink"/>
          </w:rPr>
          <w:t>http://education.ky.gov/teachers/HiEffTeach/Pages/PGES-Headline-News.aspx</w:t>
        </w:r>
      </w:hyperlink>
    </w:p>
    <w:p w:rsidR="00C32CC4" w:rsidRDefault="00C32CC4" w:rsidP="00C32CC4"/>
    <w:p w:rsidR="00C32CC4" w:rsidRPr="00E870EC" w:rsidRDefault="00C32CC4" w:rsidP="00E870EC">
      <w:pPr>
        <w:pStyle w:val="ListParagraph"/>
        <w:numPr>
          <w:ilvl w:val="0"/>
          <w:numId w:val="1"/>
        </w:numPr>
      </w:pPr>
      <w:r w:rsidRPr="00E870EC">
        <w:t>Student Growth</w:t>
      </w:r>
    </w:p>
    <w:p w:rsidR="00C32CC4" w:rsidRPr="00851F63" w:rsidRDefault="00E870EC" w:rsidP="00E870EC">
      <w:pPr>
        <w:pStyle w:val="ListParagraph"/>
        <w:rPr>
          <w:u w:val="single"/>
        </w:rPr>
      </w:pPr>
      <w:r>
        <w:tab/>
      </w:r>
      <w:r w:rsidR="00C32CC4">
        <w:t>Lync Sessions access in EDS</w:t>
      </w:r>
    </w:p>
    <w:p w:rsidR="00C32CC4" w:rsidRDefault="00E870EC" w:rsidP="00E870EC">
      <w:pPr>
        <w:pStyle w:val="ListParagraph"/>
        <w:rPr>
          <w:u w:val="single"/>
        </w:rPr>
      </w:pPr>
      <w:r>
        <w:tab/>
      </w:r>
      <w:r w:rsidR="00C32CC4">
        <w:t xml:space="preserve">Think and Plan Tool (Handout) </w:t>
      </w:r>
    </w:p>
    <w:p w:rsidR="00C32CC4" w:rsidRDefault="00E870EC" w:rsidP="00E870EC">
      <w:pPr>
        <w:pStyle w:val="ListParagraph"/>
        <w:rPr>
          <w:u w:val="single"/>
        </w:rPr>
      </w:pPr>
      <w:r>
        <w:tab/>
      </w:r>
      <w:r w:rsidR="00C32CC4">
        <w:t>Scenarios (Handout)</w:t>
      </w:r>
    </w:p>
    <w:p w:rsidR="00C32CC4" w:rsidRPr="00E870EC" w:rsidRDefault="00E870EC" w:rsidP="00E870EC">
      <w:pPr>
        <w:pStyle w:val="ListParagraph"/>
        <w:rPr>
          <w:u w:val="single"/>
        </w:rPr>
      </w:pPr>
      <w:r>
        <w:tab/>
      </w:r>
      <w:r w:rsidR="00C32CC4">
        <w:t xml:space="preserve">Guiding Questions </w:t>
      </w:r>
    </w:p>
    <w:p w:rsidR="00022C0E" w:rsidRDefault="00022C0E" w:rsidP="00022C0E"/>
    <w:p w:rsidR="00022C0E" w:rsidRDefault="00022C0E" w:rsidP="00022C0E">
      <w:pPr>
        <w:rPr>
          <w:u w:val="single"/>
        </w:rPr>
      </w:pPr>
      <w:r>
        <w:rPr>
          <w:u w:val="single"/>
        </w:rPr>
        <w:t>Housekeeping Items</w:t>
      </w:r>
    </w:p>
    <w:p w:rsidR="00022C0E" w:rsidRDefault="00022C0E" w:rsidP="00851F63">
      <w:pPr>
        <w:pStyle w:val="ListParagraph"/>
        <w:numPr>
          <w:ilvl w:val="0"/>
          <w:numId w:val="3"/>
        </w:numPr>
        <w:rPr>
          <w:u w:val="single"/>
        </w:rPr>
      </w:pPr>
      <w:r>
        <w:t>Roster Verification</w:t>
      </w:r>
      <w:r w:rsidR="00851F63">
        <w:t xml:space="preserve"> (</w:t>
      </w:r>
      <w:hyperlink r:id="rId14" w:history="1">
        <w:r w:rsidR="00851F63" w:rsidRPr="00CE7381">
          <w:rPr>
            <w:rStyle w:val="Hyperlink"/>
          </w:rPr>
          <w:t>https://powersource.pearsonschoolsystems.com/repository/schoolnet/pdf/ciits_qrc_verfiying_roster.pdf</w:t>
        </w:r>
      </w:hyperlink>
      <w:r w:rsidR="00851F63">
        <w:t xml:space="preserve"> )</w:t>
      </w:r>
    </w:p>
    <w:p w:rsidR="00022C0E" w:rsidRDefault="00022C0E" w:rsidP="00022C0E">
      <w:pPr>
        <w:pStyle w:val="ListParagraph"/>
        <w:numPr>
          <w:ilvl w:val="0"/>
          <w:numId w:val="3"/>
        </w:numPr>
        <w:rPr>
          <w:u w:val="single"/>
        </w:rPr>
      </w:pPr>
      <w:r>
        <w:t>Self-Reflection in EDS</w:t>
      </w:r>
      <w:r w:rsidR="00FD5ED2">
        <w:t xml:space="preserve"> (Please see “Help” in EDS for further directions)</w:t>
      </w:r>
    </w:p>
    <w:p w:rsidR="006755A4" w:rsidRPr="006755A4" w:rsidRDefault="00FD5ED2" w:rsidP="00022C0E">
      <w:pPr>
        <w:pStyle w:val="ListParagraph"/>
        <w:numPr>
          <w:ilvl w:val="0"/>
          <w:numId w:val="3"/>
        </w:numPr>
        <w:rPr>
          <w:u w:val="single"/>
        </w:rPr>
      </w:pPr>
      <w:r>
        <w:t>Peer observation module</w:t>
      </w:r>
    </w:p>
    <w:p w:rsidR="006755A4" w:rsidRPr="00371586" w:rsidRDefault="006755A4" w:rsidP="006755A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71586">
        <w:rPr>
          <w:rFonts w:ascii="Arial" w:hAnsi="Arial" w:cs="Arial"/>
          <w:sz w:val="20"/>
          <w:szCs w:val="20"/>
        </w:rPr>
        <w:t xml:space="preserve">Teachers may register for the module in CIITS.  In EDS, choose PD Search, online courses, then type in Peer Observer Training </w:t>
      </w:r>
      <w:r w:rsidRPr="00371586">
        <w:rPr>
          <w:rFonts w:ascii="Arial" w:hAnsi="Arial" w:cs="Arial"/>
          <w:sz w:val="20"/>
          <w:szCs w:val="20"/>
        </w:rPr>
        <w:tab/>
        <w:t xml:space="preserve">Module. </w:t>
      </w:r>
      <w:r w:rsidR="00371586">
        <w:rPr>
          <w:rFonts w:ascii="Arial" w:hAnsi="Arial" w:cs="Arial"/>
          <w:sz w:val="20"/>
          <w:szCs w:val="20"/>
        </w:rPr>
        <w:tab/>
      </w:r>
      <w:r w:rsidRPr="00371586">
        <w:rPr>
          <w:rFonts w:ascii="Arial" w:hAnsi="Arial" w:cs="Arial"/>
          <w:sz w:val="20"/>
          <w:szCs w:val="20"/>
        </w:rPr>
        <w:t xml:space="preserve">Register for the month in which you would like to complete the module. </w:t>
      </w:r>
    </w:p>
    <w:p w:rsidR="006755A4" w:rsidRPr="00371586" w:rsidRDefault="006755A4" w:rsidP="006755A4">
      <w:pPr>
        <w:pStyle w:val="ListParagraph"/>
        <w:rPr>
          <w:rFonts w:ascii="Arial" w:hAnsi="Arial" w:cs="Arial"/>
          <w:sz w:val="20"/>
          <w:szCs w:val="20"/>
        </w:rPr>
      </w:pPr>
    </w:p>
    <w:p w:rsidR="006755A4" w:rsidRPr="00371586" w:rsidRDefault="006755A4" w:rsidP="006755A4">
      <w:pPr>
        <w:pStyle w:val="ListParagraph"/>
        <w:rPr>
          <w:rFonts w:ascii="Arial" w:hAnsi="Arial" w:cs="Arial"/>
          <w:sz w:val="20"/>
          <w:szCs w:val="20"/>
        </w:rPr>
      </w:pPr>
      <w:r w:rsidRPr="00371586">
        <w:rPr>
          <w:rFonts w:ascii="Arial" w:hAnsi="Arial" w:cs="Arial"/>
          <w:sz w:val="20"/>
          <w:szCs w:val="20"/>
        </w:rPr>
        <w:tab/>
        <w:t xml:space="preserve">Alternatively, the module can be found at </w:t>
      </w:r>
      <w:hyperlink r:id="rId15" w:history="1">
        <w:r w:rsidRPr="00371586">
          <w:rPr>
            <w:rStyle w:val="Hyperlink"/>
            <w:rFonts w:ascii="Arial" w:hAnsi="Arial" w:cs="Arial"/>
            <w:sz w:val="20"/>
            <w:szCs w:val="20"/>
          </w:rPr>
          <w:t>http://ket.pbslearningmedia.org/</w:t>
        </w:r>
      </w:hyperlink>
      <w:r w:rsidRPr="00371586">
        <w:rPr>
          <w:rFonts w:ascii="Arial" w:hAnsi="Arial" w:cs="Arial"/>
          <w:sz w:val="20"/>
          <w:szCs w:val="20"/>
        </w:rPr>
        <w:t xml:space="preserve">.  Users must either complete the free registration or log-in with their PBS </w:t>
      </w:r>
      <w:r w:rsidR="00371586">
        <w:rPr>
          <w:rFonts w:ascii="Arial" w:hAnsi="Arial" w:cs="Arial"/>
          <w:sz w:val="20"/>
          <w:szCs w:val="20"/>
        </w:rPr>
        <w:tab/>
      </w:r>
      <w:r w:rsidRPr="00371586">
        <w:rPr>
          <w:rFonts w:ascii="Arial" w:hAnsi="Arial" w:cs="Arial"/>
          <w:sz w:val="20"/>
          <w:szCs w:val="20"/>
        </w:rPr>
        <w:t xml:space="preserve">account.  Once logged in, choose the title “Professional Learning for Peer Observers”. For assistance on enrolling and navigating through the </w:t>
      </w:r>
      <w:r w:rsidR="004A6E46">
        <w:rPr>
          <w:rFonts w:ascii="Arial" w:hAnsi="Arial" w:cs="Arial"/>
          <w:sz w:val="20"/>
          <w:szCs w:val="20"/>
        </w:rPr>
        <w:tab/>
      </w:r>
      <w:r w:rsidRPr="00371586">
        <w:rPr>
          <w:rFonts w:ascii="Arial" w:hAnsi="Arial" w:cs="Arial"/>
          <w:sz w:val="20"/>
          <w:szCs w:val="20"/>
        </w:rPr>
        <w:t xml:space="preserve">course, download the User's Guide or watch the video tutorials on How to </w:t>
      </w:r>
      <w:proofErr w:type="gramStart"/>
      <w:r w:rsidRPr="00371586">
        <w:rPr>
          <w:rFonts w:ascii="Arial" w:hAnsi="Arial" w:cs="Arial"/>
          <w:sz w:val="20"/>
          <w:szCs w:val="20"/>
        </w:rPr>
        <w:t>Enroll</w:t>
      </w:r>
      <w:proofErr w:type="gramEnd"/>
      <w:r w:rsidRPr="00371586">
        <w:rPr>
          <w:rFonts w:ascii="Arial" w:hAnsi="Arial" w:cs="Arial"/>
          <w:sz w:val="20"/>
          <w:szCs w:val="20"/>
        </w:rPr>
        <w:t xml:space="preserve"> and Navigating the Course.</w:t>
      </w:r>
    </w:p>
    <w:p w:rsidR="006755A4" w:rsidRPr="00371586" w:rsidRDefault="006755A4" w:rsidP="006755A4">
      <w:pPr>
        <w:pStyle w:val="ListParagraph"/>
        <w:rPr>
          <w:rFonts w:ascii="Arial" w:hAnsi="Arial" w:cs="Arial"/>
          <w:sz w:val="20"/>
          <w:szCs w:val="20"/>
        </w:rPr>
      </w:pPr>
    </w:p>
    <w:p w:rsidR="006755A4" w:rsidRPr="00371586" w:rsidRDefault="006755A4" w:rsidP="006755A4">
      <w:pPr>
        <w:pStyle w:val="ListParagraph"/>
        <w:rPr>
          <w:rFonts w:ascii="Arial" w:hAnsi="Arial" w:cs="Arial"/>
          <w:sz w:val="20"/>
          <w:szCs w:val="20"/>
        </w:rPr>
      </w:pPr>
      <w:r w:rsidRPr="00371586">
        <w:rPr>
          <w:rFonts w:ascii="Arial" w:hAnsi="Arial" w:cs="Arial"/>
          <w:sz w:val="20"/>
          <w:szCs w:val="20"/>
        </w:rPr>
        <w:tab/>
        <w:t xml:space="preserve">For questions regarding Peer Observation or registering, contact Christine Boatwright, </w:t>
      </w:r>
      <w:hyperlink r:id="rId16" w:history="1">
        <w:r w:rsidRPr="00371586">
          <w:rPr>
            <w:rStyle w:val="Hyperlink"/>
            <w:rFonts w:ascii="Arial" w:hAnsi="Arial" w:cs="Arial"/>
            <w:sz w:val="20"/>
            <w:szCs w:val="20"/>
          </w:rPr>
          <w:t>Christine.boatwright@education.ky.gov</w:t>
        </w:r>
      </w:hyperlink>
      <w:r w:rsidRPr="00371586">
        <w:rPr>
          <w:rFonts w:ascii="Arial" w:hAnsi="Arial" w:cs="Arial"/>
          <w:sz w:val="20"/>
          <w:szCs w:val="20"/>
        </w:rPr>
        <w:t xml:space="preserve"> or </w:t>
      </w:r>
      <w:r w:rsidRPr="00371586">
        <w:rPr>
          <w:rFonts w:ascii="Arial" w:hAnsi="Arial" w:cs="Arial"/>
          <w:sz w:val="20"/>
          <w:szCs w:val="20"/>
        </w:rPr>
        <w:tab/>
        <w:t xml:space="preserve">(502) 564-1479. </w:t>
      </w:r>
      <w:r w:rsidR="00371586">
        <w:rPr>
          <w:rFonts w:ascii="Arial" w:hAnsi="Arial" w:cs="Arial"/>
          <w:sz w:val="20"/>
          <w:szCs w:val="20"/>
        </w:rPr>
        <w:tab/>
      </w:r>
      <w:r w:rsidRPr="00371586">
        <w:rPr>
          <w:rFonts w:ascii="Arial" w:hAnsi="Arial" w:cs="Arial"/>
          <w:sz w:val="20"/>
          <w:szCs w:val="20"/>
        </w:rPr>
        <w:t xml:space="preserve">For technical questions, contact Brett Smith, Kentucky Educational Television, </w:t>
      </w:r>
      <w:hyperlink r:id="rId17" w:history="1">
        <w:r w:rsidRPr="00371586">
          <w:rPr>
            <w:rStyle w:val="Hyperlink"/>
            <w:rFonts w:ascii="Arial" w:hAnsi="Arial" w:cs="Arial"/>
            <w:sz w:val="20"/>
            <w:szCs w:val="20"/>
          </w:rPr>
          <w:t>pd@ket.org</w:t>
        </w:r>
      </w:hyperlink>
      <w:r w:rsidRPr="00371586">
        <w:rPr>
          <w:rFonts w:ascii="Arial" w:hAnsi="Arial" w:cs="Arial"/>
          <w:sz w:val="20"/>
          <w:szCs w:val="20"/>
        </w:rPr>
        <w:t xml:space="preserve"> or (800) 432-0951.</w:t>
      </w:r>
    </w:p>
    <w:p w:rsidR="006755A4" w:rsidRPr="006755A4" w:rsidRDefault="006755A4" w:rsidP="006755A4">
      <w:pPr>
        <w:pStyle w:val="ListParagraph"/>
        <w:rPr>
          <w:u w:val="single"/>
        </w:rPr>
      </w:pPr>
    </w:p>
    <w:p w:rsidR="00022C0E" w:rsidRPr="006755A4" w:rsidRDefault="00022C0E" w:rsidP="00022C0E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Observation </w:t>
      </w:r>
    </w:p>
    <w:p w:rsidR="00022C0E" w:rsidRPr="00E870EC" w:rsidRDefault="00022C0E" w:rsidP="00851F63">
      <w:pPr>
        <w:pStyle w:val="ListParagraph"/>
        <w:numPr>
          <w:ilvl w:val="0"/>
          <w:numId w:val="4"/>
        </w:numPr>
        <w:rPr>
          <w:u w:val="single"/>
        </w:rPr>
      </w:pPr>
      <w:r>
        <w:t>Caseload manager</w:t>
      </w:r>
      <w:r w:rsidR="00851F63">
        <w:t xml:space="preserve"> (</w:t>
      </w:r>
      <w:hyperlink r:id="rId18" w:history="1">
        <w:r w:rsidR="00851F63" w:rsidRPr="00CE7381">
          <w:rPr>
            <w:rStyle w:val="Hyperlink"/>
          </w:rPr>
          <w:t>https://powersource.pearsonschoolsystems.com/repository/schoolnet/pdf/CIITS_QRC_CaseloadManagement.pdf</w:t>
        </w:r>
      </w:hyperlink>
      <w:r w:rsidR="00851F63">
        <w:t xml:space="preserve"> )</w:t>
      </w:r>
    </w:p>
    <w:p w:rsidR="00E870EC" w:rsidRDefault="00E870EC" w:rsidP="00E870EC">
      <w:pPr>
        <w:pStyle w:val="ListParagraph"/>
        <w:ind w:left="1440"/>
        <w:rPr>
          <w:u w:val="single"/>
        </w:rPr>
      </w:pPr>
    </w:p>
    <w:p w:rsidR="00022C0E" w:rsidRPr="00851F63" w:rsidRDefault="00022C0E" w:rsidP="00022C0E">
      <w:pPr>
        <w:pStyle w:val="ListParagraph"/>
        <w:numPr>
          <w:ilvl w:val="0"/>
          <w:numId w:val="4"/>
        </w:numPr>
        <w:rPr>
          <w:u w:val="single"/>
        </w:rPr>
      </w:pPr>
      <w:r>
        <w:t>Choosing A Model</w:t>
      </w:r>
    </w:p>
    <w:p w:rsidR="00851F63" w:rsidRDefault="00572A9B" w:rsidP="00851F63">
      <w:pPr>
        <w:pStyle w:val="ListParagraph"/>
        <w:ind w:left="1440"/>
      </w:pPr>
      <w:r>
        <w:t>District Decision: 3 &amp; 1 OR 2 &amp;</w:t>
      </w:r>
      <w:r w:rsidR="00851F63">
        <w:t xml:space="preserve"> 2</w:t>
      </w:r>
    </w:p>
    <w:p w:rsidR="00802490" w:rsidRPr="00802490" w:rsidRDefault="00802490" w:rsidP="00802490">
      <w:pPr>
        <w:rPr>
          <w:b/>
          <w:sz w:val="20"/>
          <w:szCs w:val="20"/>
          <w:u w:val="single"/>
        </w:rPr>
      </w:pPr>
      <w:r w:rsidRPr="00802490">
        <w:rPr>
          <w:b/>
          <w:sz w:val="20"/>
          <w:szCs w:val="20"/>
        </w:rPr>
        <w:lastRenderedPageBreak/>
        <w:tab/>
      </w:r>
      <w:r w:rsidRPr="00802490">
        <w:rPr>
          <w:b/>
          <w:sz w:val="20"/>
          <w:szCs w:val="20"/>
        </w:rPr>
        <w:tab/>
      </w:r>
      <w:r w:rsidRPr="00802490">
        <w:rPr>
          <w:b/>
          <w:sz w:val="20"/>
          <w:szCs w:val="20"/>
          <w:u w:val="single"/>
        </w:rPr>
        <w:t>Observation Models:</w:t>
      </w:r>
    </w:p>
    <w:p w:rsidR="00802490" w:rsidRPr="00802490" w:rsidRDefault="00802490" w:rsidP="00802490">
      <w:pPr>
        <w:pStyle w:val="NormalWeb"/>
        <w:kinsoku w:val="0"/>
        <w:overflowPunct w:val="0"/>
        <w:spacing w:before="0" w:beforeAutospacing="0" w:after="0" w:afterAutospacing="0"/>
        <w:ind w:left="1080" w:hanging="1080"/>
        <w:textAlignment w:val="baseline"/>
        <w:rPr>
          <w:rFonts w:ascii="Calibri" w:hAnsi="Calibri" w:cs="Calibri"/>
          <w:b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b/>
          <w:color w:val="000000"/>
          <w:kern w:val="24"/>
          <w:sz w:val="20"/>
          <w:szCs w:val="20"/>
        </w:rPr>
        <w:t>The Progressive Model (3&amp;1 model)</w:t>
      </w:r>
    </w:p>
    <w:p w:rsidR="00802490" w:rsidRPr="00802490" w:rsidRDefault="00802490" w:rsidP="0080249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0"/>
          <w:szCs w:val="20"/>
        </w:rPr>
      </w:pPr>
      <w:r>
        <w:rPr>
          <w:rFonts w:ascii="Calibri" w:hAnsi="Calibri" w:cs="Calibri"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color w:val="000000"/>
          <w:kern w:val="24"/>
          <w:sz w:val="20"/>
          <w:szCs w:val="20"/>
        </w:rPr>
        <w:t xml:space="preserve">This model starts with 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>a mini observation by the administrator during the first observation window followed by two additional mini observations in the 2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  <w:vertAlign w:val="superscript"/>
        </w:rPr>
        <w:t>nd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 and </w:t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>3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  <w:vertAlign w:val="superscript"/>
        </w:rPr>
        <w:t>rd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 observation windows (one by an administrator and one by a peer), and ends with a formal observation by the administrator during the last observation </w:t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>window.</w:t>
      </w:r>
      <w:r w:rsidRPr="00802490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Pr="00802490">
        <w:rPr>
          <w:rFonts w:ascii="Calibri" w:hAnsi="Calibri" w:cs="Calibri"/>
          <w:color w:val="000000"/>
          <w:kern w:val="24"/>
          <w:sz w:val="20"/>
          <w:szCs w:val="20"/>
        </w:rPr>
        <w:t xml:space="preserve"> </w:t>
      </w:r>
    </w:p>
    <w:p w:rsidR="00802490" w:rsidRPr="00802490" w:rsidRDefault="00802490" w:rsidP="0080249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02490">
        <w:rPr>
          <w:rFonts w:ascii="Calibri" w:hAnsi="Calibri" w:cs="Calibri"/>
          <w:color w:val="000000"/>
          <w:kern w:val="24"/>
          <w:sz w:val="20"/>
          <w:szCs w:val="20"/>
        </w:rPr>
        <w:t> </w:t>
      </w:r>
    </w:p>
    <w:p w:rsidR="00802490" w:rsidRPr="00802490" w:rsidRDefault="00802490" w:rsidP="0080249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kern w:val="24"/>
          <w:sz w:val="20"/>
          <w:szCs w:val="20"/>
        </w:rPr>
      </w:pPr>
      <w:r>
        <w:rPr>
          <w:rFonts w:ascii="Calibri" w:hAnsi="Calibri" w:cs="Calibri"/>
          <w:b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b/>
          <w:color w:val="000000"/>
          <w:kern w:val="24"/>
          <w:sz w:val="20"/>
          <w:szCs w:val="20"/>
        </w:rPr>
        <w:t>The Traditional Model (2&amp;2 model)</w:t>
      </w:r>
    </w:p>
    <w:p w:rsidR="00802490" w:rsidRPr="00802490" w:rsidRDefault="00802490" w:rsidP="0080249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hAnsi="Calibri" w:cs="Calibri"/>
          <w:color w:val="000000"/>
          <w:kern w:val="24"/>
          <w:sz w:val="20"/>
          <w:szCs w:val="20"/>
        </w:rPr>
      </w:pPr>
      <w:r>
        <w:rPr>
          <w:rFonts w:ascii="Calibri" w:hAnsi="Calibri" w:cs="Calibri"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color w:val="000000"/>
          <w:kern w:val="24"/>
          <w:sz w:val="20"/>
          <w:szCs w:val="20"/>
        </w:rPr>
        <w:t xml:space="preserve">This model starts with 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>a formal observation by the administrator during the first observation window followed by two mini observations in the 2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  <w:vertAlign w:val="superscript"/>
        </w:rPr>
        <w:t>nd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 and 3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  <w:vertAlign w:val="superscript"/>
        </w:rPr>
        <w:t>rd</w:t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 xml:space="preserve">observation windows (one by an administrator and one by a peer), and ends with a formal observation by the administrator during the last observation </w:t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kern w:val="24"/>
          <w:sz w:val="20"/>
          <w:szCs w:val="20"/>
        </w:rPr>
        <w:tab/>
      </w:r>
      <w:r w:rsidRPr="00802490">
        <w:rPr>
          <w:rFonts w:ascii="Calibri" w:hAnsi="Calibri" w:cs="Calibri"/>
          <w:bCs/>
          <w:color w:val="000000"/>
          <w:kern w:val="24"/>
          <w:sz w:val="20"/>
          <w:szCs w:val="20"/>
        </w:rPr>
        <w:t>window.</w:t>
      </w:r>
      <w:r w:rsidRPr="00802490">
        <w:rPr>
          <w:rFonts w:ascii="Calibri" w:hAnsi="Calibri" w:cs="Calibri"/>
          <w:b/>
          <w:bCs/>
          <w:color w:val="000000"/>
          <w:kern w:val="24"/>
          <w:sz w:val="20"/>
          <w:szCs w:val="20"/>
        </w:rPr>
        <w:t xml:space="preserve"> </w:t>
      </w:r>
      <w:r w:rsidRPr="00802490">
        <w:rPr>
          <w:rFonts w:ascii="Calibri" w:hAnsi="Calibri" w:cs="Calibri"/>
          <w:color w:val="000000"/>
          <w:kern w:val="24"/>
          <w:sz w:val="20"/>
          <w:szCs w:val="20"/>
        </w:rPr>
        <w:t xml:space="preserve"> </w:t>
      </w:r>
    </w:p>
    <w:p w:rsidR="00802490" w:rsidRPr="00802490" w:rsidRDefault="00802490" w:rsidP="00802490">
      <w:pPr>
        <w:rPr>
          <w:sz w:val="20"/>
          <w:szCs w:val="20"/>
        </w:rPr>
      </w:pPr>
      <w:r w:rsidRPr="00802490">
        <w:rPr>
          <w:sz w:val="20"/>
          <w:szCs w:val="20"/>
        </w:rPr>
        <w:t xml:space="preserve"> </w:t>
      </w:r>
    </w:p>
    <w:p w:rsidR="00802490" w:rsidRPr="00802490" w:rsidRDefault="00802490" w:rsidP="008024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490">
        <w:rPr>
          <w:sz w:val="20"/>
          <w:szCs w:val="20"/>
        </w:rPr>
        <w:t>Mini = partial (20 – 30 minutes)</w:t>
      </w:r>
    </w:p>
    <w:p w:rsidR="00802490" w:rsidRPr="00802490" w:rsidRDefault="00802490" w:rsidP="008024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490">
        <w:rPr>
          <w:sz w:val="20"/>
          <w:szCs w:val="20"/>
        </w:rPr>
        <w:t>Full = full lesson (45-60 minutes)</w:t>
      </w:r>
    </w:p>
    <w:p w:rsidR="00802490" w:rsidRPr="00802490" w:rsidRDefault="00802490" w:rsidP="00802490">
      <w:pPr>
        <w:rPr>
          <w:sz w:val="20"/>
          <w:szCs w:val="20"/>
        </w:rPr>
      </w:pPr>
    </w:p>
    <w:p w:rsidR="00802490" w:rsidRPr="00802490" w:rsidRDefault="00802490" w:rsidP="008024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02490">
        <w:rPr>
          <w:sz w:val="20"/>
          <w:szCs w:val="20"/>
        </w:rPr>
        <w:t xml:space="preserve">Each observation should be accompanied by a pre- and post-observation conference.  Please see district guidelines for conference protocols.  </w:t>
      </w:r>
    </w:p>
    <w:p w:rsidR="00802490" w:rsidRDefault="00802490" w:rsidP="00851F63">
      <w:pPr>
        <w:pStyle w:val="ListParagraph"/>
        <w:ind w:left="1440"/>
        <w:rPr>
          <w:u w:val="single"/>
        </w:rPr>
      </w:pPr>
    </w:p>
    <w:p w:rsidR="00022C0E" w:rsidRPr="00851F63" w:rsidRDefault="00022C0E" w:rsidP="00022C0E">
      <w:pPr>
        <w:pStyle w:val="ListParagraph"/>
        <w:numPr>
          <w:ilvl w:val="0"/>
          <w:numId w:val="4"/>
        </w:numPr>
        <w:rPr>
          <w:u w:val="single"/>
        </w:rPr>
      </w:pPr>
      <w:r>
        <w:t>Window Sept 1-Oct 31</w:t>
      </w:r>
    </w:p>
    <w:p w:rsidR="00851F63" w:rsidRDefault="00851F63" w:rsidP="00851F63">
      <w:pPr>
        <w:pStyle w:val="ListParagraph"/>
        <w:ind w:left="1440"/>
      </w:pPr>
      <w:r>
        <w:t>First Administrator Observation (Depending on Model: Full or Mini/Partial)</w:t>
      </w:r>
    </w:p>
    <w:p w:rsidR="00E870EC" w:rsidRDefault="00E870EC" w:rsidP="00851F63">
      <w:pPr>
        <w:pStyle w:val="ListParagraph"/>
        <w:ind w:left="1440"/>
        <w:rPr>
          <w:u w:val="single"/>
        </w:rPr>
      </w:pPr>
    </w:p>
    <w:p w:rsidR="00022C0E" w:rsidRPr="005E138A" w:rsidRDefault="00022C0E" w:rsidP="00022C0E">
      <w:pPr>
        <w:pStyle w:val="ListParagraph"/>
        <w:numPr>
          <w:ilvl w:val="0"/>
          <w:numId w:val="4"/>
        </w:numPr>
        <w:rPr>
          <w:u w:val="single"/>
        </w:rPr>
      </w:pPr>
      <w:r>
        <w:t>Pre/</w:t>
      </w:r>
      <w:r w:rsidR="00851F63">
        <w:t xml:space="preserve">post conference protocol (District </w:t>
      </w:r>
      <w:r>
        <w:t>decision</w:t>
      </w:r>
      <w:r w:rsidR="00851F63">
        <w:t xml:space="preserve"> on use of questions and format</w:t>
      </w:r>
      <w:r>
        <w:t>)</w:t>
      </w:r>
    </w:p>
    <w:p w:rsidR="005E138A" w:rsidRDefault="005E138A" w:rsidP="005E138A">
      <w:pPr>
        <w:rPr>
          <w:u w:val="single"/>
        </w:rPr>
      </w:pPr>
    </w:p>
    <w:p w:rsidR="00572A9B" w:rsidRDefault="00572A9B"/>
    <w:sectPr w:rsidR="00572A9B" w:rsidSect="00FD5ED2">
      <w:footerReference w:type="default" r:id="rId19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7ED" w:rsidRDefault="008927ED" w:rsidP="00AA362B">
      <w:r>
        <w:separator/>
      </w:r>
    </w:p>
  </w:endnote>
  <w:endnote w:type="continuationSeparator" w:id="0">
    <w:p w:rsidR="008927ED" w:rsidRDefault="008927ED" w:rsidP="00AA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3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62B" w:rsidRDefault="00AA36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62B" w:rsidRDefault="00AA3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7ED" w:rsidRDefault="008927ED" w:rsidP="00AA362B">
      <w:r>
        <w:separator/>
      </w:r>
    </w:p>
  </w:footnote>
  <w:footnote w:type="continuationSeparator" w:id="0">
    <w:p w:rsidR="008927ED" w:rsidRDefault="008927ED" w:rsidP="00AA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1F56"/>
    <w:multiLevelType w:val="hybridMultilevel"/>
    <w:tmpl w:val="E0F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988"/>
    <w:multiLevelType w:val="hybridMultilevel"/>
    <w:tmpl w:val="361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A47AE"/>
    <w:multiLevelType w:val="hybridMultilevel"/>
    <w:tmpl w:val="2E641FB8"/>
    <w:lvl w:ilvl="0" w:tplc="5BB6D74A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1F64AF"/>
    <w:multiLevelType w:val="hybridMultilevel"/>
    <w:tmpl w:val="A140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52FF9"/>
    <w:multiLevelType w:val="hybridMultilevel"/>
    <w:tmpl w:val="48B6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E"/>
    <w:rsid w:val="00022C0E"/>
    <w:rsid w:val="000C4D3E"/>
    <w:rsid w:val="002038C3"/>
    <w:rsid w:val="00371586"/>
    <w:rsid w:val="00382BC0"/>
    <w:rsid w:val="004A6E46"/>
    <w:rsid w:val="005618AA"/>
    <w:rsid w:val="00572A9B"/>
    <w:rsid w:val="005D211A"/>
    <w:rsid w:val="005E138A"/>
    <w:rsid w:val="006755A4"/>
    <w:rsid w:val="007D43FA"/>
    <w:rsid w:val="00802490"/>
    <w:rsid w:val="00831B83"/>
    <w:rsid w:val="00851F63"/>
    <w:rsid w:val="008927ED"/>
    <w:rsid w:val="009517C9"/>
    <w:rsid w:val="009C19C1"/>
    <w:rsid w:val="00A30ECB"/>
    <w:rsid w:val="00AA362B"/>
    <w:rsid w:val="00C32CC4"/>
    <w:rsid w:val="00CC4717"/>
    <w:rsid w:val="00D95DEA"/>
    <w:rsid w:val="00E870EC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0E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0E"/>
    <w:pPr>
      <w:ind w:left="720"/>
    </w:pPr>
  </w:style>
  <w:style w:type="character" w:styleId="Hyperlink">
    <w:name w:val="Hyperlink"/>
    <w:basedOn w:val="DefaultParagraphFont"/>
    <w:uiPriority w:val="99"/>
    <w:unhideWhenUsed/>
    <w:rsid w:val="00022C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2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22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3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2B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3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2B"/>
    <w:rPr>
      <w:rFonts w:ascii="Calibri" w:eastAsia="MS PGothic" w:hAnsi="Calibri" w:cs="MS PGothic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0E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0E"/>
    <w:pPr>
      <w:ind w:left="720"/>
    </w:pPr>
  </w:style>
  <w:style w:type="character" w:styleId="Hyperlink">
    <w:name w:val="Hyperlink"/>
    <w:basedOn w:val="DefaultParagraphFont"/>
    <w:uiPriority w:val="99"/>
    <w:unhideWhenUsed/>
    <w:rsid w:val="00022C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2C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22C0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3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2B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3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2B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ky.gov/teachers/HiEffTeach/Pages/default.aspx" TargetMode="External"/><Relationship Id="rId13" Type="http://schemas.openxmlformats.org/officeDocument/2006/relationships/hyperlink" Target="http://education.ky.gov/teachers/HiEffTeach/Pages/PGES-Headline-News.aspx" TargetMode="External"/><Relationship Id="rId18" Type="http://schemas.openxmlformats.org/officeDocument/2006/relationships/hyperlink" Target="https://powersource.pearsonschoolsystems.com/repository/schoolnet/pdf/CIITS_QRC_CaseloadManagement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ersource.pearsonschoolsystems.com/portal/ciits/" TargetMode="External"/><Relationship Id="rId17" Type="http://schemas.openxmlformats.org/officeDocument/2006/relationships/hyperlink" Target="mailto:pd@ke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hristine.boatwright@education.ky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cation.ky.gov/teachers/HiEffTeach/Documents/Register%20for%20an%20Archived%20Lync%20Sessio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t.pbslearningmedia.org/" TargetMode="External"/><Relationship Id="rId10" Type="http://schemas.openxmlformats.org/officeDocument/2006/relationships/hyperlink" Target="http://education.ky.gov/teachers/HiEffTeach/Documents/Guide%20to%20TPGES%20PL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cation.ky.gov/teachers/HiEffTeach/Pages/PGES--Overview-Series.aspx" TargetMode="External"/><Relationship Id="rId14" Type="http://schemas.openxmlformats.org/officeDocument/2006/relationships/hyperlink" Target="https://powersource.pearsonschoolsystems.com/repository/schoolnet/pdf/ciits_qrc_verfiying_ros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Audrey - Office of Next Generation Learners</dc:creator>
  <cp:lastModifiedBy>rwoosley</cp:lastModifiedBy>
  <cp:revision>3</cp:revision>
  <dcterms:created xsi:type="dcterms:W3CDTF">2013-09-11T00:58:00Z</dcterms:created>
  <dcterms:modified xsi:type="dcterms:W3CDTF">2013-09-12T20:51:00Z</dcterms:modified>
</cp:coreProperties>
</file>